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Researcher Wellbeing Risk Assessment Template</w:t>
      </w:r>
    </w:p>
    <w:p>
      <w:r>
        <w:t>Status: draft Sourcebook template. Adapt before use.</w:t>
      </w:r>
    </w:p>
    <w:p>
      <w:r>
        <w:t>Study or project context</w:t>
      </w:r>
    </w:p>
    <w:p>
      <w:r>
        <w:t>Researcher exposure and emotional labour risks</w:t>
      </w:r>
    </w:p>
    <w:p>
      <w:r>
        <w:t>Safeguarding and escalation routes</w:t>
      </w:r>
    </w:p>
    <w:p>
      <w:r>
        <w:t>Debrief and supervision arrangements</w:t>
      </w:r>
    </w:p>
    <w:p>
      <w:r>
        <w:t>Residual risk and owner</w:t>
      </w:r>
    </w:p>
    <w:sectPr>
      <w:pgSz w:w="11906" w:h="16838"/>
      <w:pgMar w:top="1440" w:right="1440" w:bottom="1440" w:left="1440"/>
    </w:sectPr>
  </w:body>
</w:document>
</file>